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7E3" w:rsidP="5CEF63B0" w:rsidRDefault="003A1217" w14:paraId="0AE7334E" w14:textId="58FE7A43">
      <w:pPr>
        <w:tabs>
          <w:tab w:val="center" w:pos="4681"/>
        </w:tabs>
        <w:spacing w:after="0"/>
        <w:ind w:left="0"/>
        <w:jc w:val="both"/>
      </w:pPr>
      <w:r>
        <w:t xml:space="preserve">NextGenSurgery Inc. </w:t>
      </w:r>
      <w:r w:rsidR="67689D7D">
        <w:t xml:space="preserve">Outline </w:t>
      </w:r>
    </w:p>
    <w:p w:rsidR="00C04C94" w:rsidP="5CEF63B0" w:rsidRDefault="67689D7D" w14:paraId="540C7C92" w14:textId="3EF35960">
      <w:pPr>
        <w:tabs>
          <w:tab w:val="center" w:pos="4681"/>
        </w:tabs>
        <w:spacing w:after="0"/>
        <w:ind w:left="0" w:firstLine="0"/>
        <w:jc w:val="both"/>
      </w:pPr>
      <w:r w:rsidR="67689D7D">
        <w:rPr/>
        <w:t xml:space="preserve">Prepared for </w:t>
      </w:r>
      <w:r w:rsidR="0E5BC7FD">
        <w:rPr/>
        <w:t>BOLD AWARDS</w:t>
      </w:r>
      <w:r w:rsidR="006A106C">
        <w:rPr/>
        <w:t xml:space="preserve"> </w:t>
      </w:r>
      <w:r w:rsidR="67F977EF">
        <w:rPr/>
        <w:t>2025</w:t>
      </w:r>
    </w:p>
    <w:p w:rsidR="004337E3" w:rsidP="5CEF63B0" w:rsidRDefault="004337E3" w14:paraId="783D3457" w14:textId="3C1C1423">
      <w:pPr>
        <w:tabs>
          <w:tab w:val="center" w:pos="4681"/>
        </w:tabs>
        <w:spacing w:after="0"/>
        <w:ind w:left="0" w:firstLine="0"/>
        <w:jc w:val="both"/>
      </w:pPr>
    </w:p>
    <w:p w:rsidR="004337E3" w:rsidP="5CEF63B0" w:rsidRDefault="003A1217" w14:paraId="312A3566" w14:textId="77777777">
      <w:pPr>
        <w:spacing w:after="0" w:line="259" w:lineRule="auto"/>
        <w:ind w:left="1006" w:firstLine="0"/>
        <w:jc w:val="both"/>
      </w:pPr>
      <w:r w:rsidRPr="5CEF63B0">
        <w:rPr>
          <w:rFonts w:ascii="Calibri" w:hAnsi="Calibri" w:eastAsia="Calibri" w:cs="Calibri"/>
        </w:rPr>
        <w:t xml:space="preserve"> </w:t>
      </w:r>
    </w:p>
    <w:p w:rsidR="004337E3" w:rsidRDefault="003A1217" w14:paraId="3B4F4CBE" w14:textId="77777777">
      <w:pPr>
        <w:spacing w:after="232" w:line="259" w:lineRule="auto"/>
        <w:ind w:left="1726" w:firstLine="0"/>
      </w:pPr>
      <w:r>
        <w:rPr>
          <w:b/>
        </w:rPr>
        <w:t xml:space="preserve"> </w:t>
      </w:r>
    </w:p>
    <w:p w:rsidR="004337E3" w:rsidP="00B67687" w:rsidRDefault="003A1217" w14:paraId="69C73C75" w14:textId="68BD3755">
      <w:pPr>
        <w:spacing w:after="247" w:line="259" w:lineRule="auto"/>
        <w:ind w:left="0" w:firstLine="0"/>
      </w:pPr>
      <w:r>
        <w:rPr>
          <w:rFonts w:ascii="Calibri" w:hAnsi="Calibri" w:eastAsia="Calibri" w:cs="Calibri"/>
        </w:rPr>
        <w:t xml:space="preserve"> </w:t>
      </w:r>
    </w:p>
    <w:p w:rsidR="004337E3" w:rsidRDefault="003A1217" w14:paraId="3E53E930" w14:textId="7C5A78B2">
      <w:pPr>
        <w:spacing w:after="228" w:line="266" w:lineRule="auto"/>
        <w:ind w:left="1738"/>
      </w:pPr>
      <w:r w:rsidRPr="3D519FB9" w:rsidR="6566138C">
        <w:rPr>
          <w:b w:val="1"/>
          <w:bCs w:val="1"/>
        </w:rPr>
        <w:t>NextGenSurgey</w:t>
      </w:r>
      <w:r w:rsidRPr="3D519FB9" w:rsidR="6566138C">
        <w:rPr>
          <w:b w:val="1"/>
          <w:bCs w:val="1"/>
        </w:rPr>
        <w:t xml:space="preserve"> and the Internet of Surgical Things (IoSxT)</w:t>
      </w:r>
    </w:p>
    <w:p w:rsidR="004337E3" w:rsidRDefault="003A1217" w14:paraId="1B67486C" w14:textId="0E52805C">
      <w:pPr>
        <w:spacing w:after="228" w:line="266" w:lineRule="auto"/>
        <w:ind w:left="1738"/>
      </w:pPr>
      <w:r w:rsidRPr="3D519FB9" w:rsidR="003A1217">
        <w:rPr>
          <w:b w:val="1"/>
          <w:bCs w:val="1"/>
        </w:rPr>
        <w:t xml:space="preserve">Developing Elite Performance in Stress Resilient Surgeons and </w:t>
      </w:r>
      <w:r w:rsidRPr="3D519FB9" w:rsidR="7BDD3CAE">
        <w:rPr>
          <w:b w:val="1"/>
          <w:bCs w:val="1"/>
        </w:rPr>
        <w:t>Their OR</w:t>
      </w:r>
      <w:r w:rsidRPr="3D519FB9" w:rsidR="003A1217">
        <w:rPr>
          <w:b w:val="1"/>
          <w:bCs w:val="1"/>
        </w:rPr>
        <w:t xml:space="preserve"> </w:t>
      </w:r>
      <w:r w:rsidRPr="3D519FB9" w:rsidR="003A1217">
        <w:rPr>
          <w:b w:val="1"/>
          <w:bCs w:val="1"/>
        </w:rPr>
        <w:t xml:space="preserve">Teams  </w:t>
      </w:r>
    </w:p>
    <w:p w:rsidR="53973383" w:rsidP="3D519FB9" w:rsidRDefault="53973383" w14:paraId="3DE6A5E2" w14:textId="6256C879">
      <w:pPr>
        <w:spacing w:after="228" w:line="266" w:lineRule="auto"/>
        <w:ind w:left="1738"/>
        <w:rPr>
          <w:b w:val="1"/>
          <w:bCs w:val="1"/>
        </w:rPr>
      </w:pPr>
      <w:r w:rsidRPr="3D519FB9" w:rsidR="53973383">
        <w:rPr>
          <w:b w:val="1"/>
          <w:bCs w:val="1"/>
        </w:rPr>
        <w:t>Why? Why Now?  and Why the opportunity will not happen again</w:t>
      </w:r>
    </w:p>
    <w:p w:rsidR="004337E3" w:rsidRDefault="003A1217" w14:paraId="64520AA2" w14:textId="77777777">
      <w:pPr>
        <w:spacing w:after="234" w:line="259" w:lineRule="auto"/>
        <w:ind w:left="1057" w:firstLine="0"/>
        <w:jc w:val="center"/>
      </w:pPr>
      <w:r>
        <w:t xml:space="preserve"> </w:t>
      </w:r>
    </w:p>
    <w:p w:rsidR="004337E3" w:rsidRDefault="003A1217" w14:paraId="3A6ED9EB" w14:textId="77777777">
      <w:pPr>
        <w:spacing w:after="233" w:line="259" w:lineRule="auto"/>
        <w:ind w:left="1021" w:right="1"/>
        <w:jc w:val="center"/>
      </w:pPr>
      <w:r>
        <w:t xml:space="preserve">Richard S Hart BA MD FRCSC </w:t>
      </w:r>
    </w:p>
    <w:p w:rsidR="004337E3" w:rsidRDefault="003A1217" w14:paraId="49AAE9E2" w14:textId="34BDA4D8">
      <w:pPr>
        <w:spacing w:after="225"/>
        <w:ind w:left="3325"/>
      </w:pPr>
      <w:r>
        <w:t>NextGenSurgery Inc. Founder</w:t>
      </w:r>
      <w:r w:rsidR="002F5344">
        <w:rPr>
          <w:rFonts w:ascii="Times New Roman" w:hAnsi="Times New Roman" w:eastAsia="Times New Roman" w:cs="Times New Roman"/>
        </w:rPr>
        <w:t>/</w:t>
      </w:r>
      <w:r>
        <w:t>CEO/HPB</w:t>
      </w:r>
      <w:r w:rsidR="001F1650">
        <w:t xml:space="preserve"> </w:t>
      </w:r>
      <w:r>
        <w:t xml:space="preserve">Surgeon </w:t>
      </w:r>
    </w:p>
    <w:p w:rsidR="004337E3" w:rsidRDefault="009548F1" w14:paraId="3CDB50F4" w14:textId="7DD9046F">
      <w:pPr>
        <w:spacing w:after="233" w:line="259" w:lineRule="auto"/>
        <w:ind w:left="1021"/>
        <w:jc w:val="center"/>
      </w:pPr>
      <w:r w:rsidR="1DFA2EC9">
        <w:rPr/>
        <w:t>09</w:t>
      </w:r>
      <w:r w:rsidR="520EF51B">
        <w:rPr/>
        <w:t>~</w:t>
      </w:r>
      <w:r w:rsidR="5506C5C6">
        <w:rPr/>
        <w:t>Dec</w:t>
      </w:r>
      <w:r w:rsidR="520EF51B">
        <w:rPr/>
        <w:t>~</w:t>
      </w:r>
      <w:r w:rsidR="003A1217">
        <w:rPr/>
        <w:t xml:space="preserve">2024 </w:t>
      </w:r>
    </w:p>
    <w:p w:rsidR="004337E3" w:rsidRDefault="003A1217" w14:paraId="44BD6FEA" w14:textId="77777777">
      <w:pPr>
        <w:spacing w:after="247" w:line="259" w:lineRule="auto"/>
        <w:ind w:left="1726" w:firstLine="0"/>
      </w:pPr>
      <w:r>
        <w:rPr>
          <w:rFonts w:ascii="Calibri" w:hAnsi="Calibri" w:eastAsia="Calibri" w:cs="Calibri"/>
        </w:rPr>
        <w:t xml:space="preserve"> </w:t>
      </w:r>
    </w:p>
    <w:p w:rsidR="004337E3" w:rsidRDefault="003A1217" w14:paraId="327B4497" w14:textId="77777777">
      <w:pPr>
        <w:spacing w:after="247" w:line="259" w:lineRule="auto"/>
        <w:ind w:left="1726" w:firstLine="0"/>
      </w:pPr>
      <w:r>
        <w:rPr>
          <w:rFonts w:ascii="Calibri" w:hAnsi="Calibri" w:eastAsia="Calibri" w:cs="Calibri"/>
        </w:rPr>
        <w:t xml:space="preserve"> </w:t>
      </w:r>
    </w:p>
    <w:p w:rsidR="004337E3" w:rsidRDefault="003A1217" w14:paraId="3E0333DD" w14:textId="77777777">
      <w:pPr>
        <w:spacing w:after="244" w:line="259" w:lineRule="auto"/>
        <w:ind w:left="1726" w:firstLine="0"/>
      </w:pPr>
      <w:r>
        <w:rPr>
          <w:rFonts w:ascii="Calibri" w:hAnsi="Calibri" w:eastAsia="Calibri" w:cs="Calibri"/>
        </w:rPr>
        <w:t xml:space="preserve"> </w:t>
      </w:r>
    </w:p>
    <w:p w:rsidR="004337E3" w:rsidRDefault="003A1217" w14:paraId="1BE98B6A" w14:textId="77777777">
      <w:pPr>
        <w:spacing w:after="247" w:line="259" w:lineRule="auto"/>
        <w:ind w:left="1726" w:firstLine="0"/>
      </w:pPr>
      <w:r>
        <w:rPr>
          <w:rFonts w:ascii="Calibri" w:hAnsi="Calibri" w:eastAsia="Calibri" w:cs="Calibri"/>
        </w:rPr>
        <w:t xml:space="preserve"> </w:t>
      </w:r>
    </w:p>
    <w:p w:rsidR="004337E3" w:rsidRDefault="004337E3" w14:paraId="69962B16" w14:textId="53791065">
      <w:pPr>
        <w:spacing w:after="247" w:line="259" w:lineRule="auto"/>
        <w:ind w:left="1726" w:firstLine="0"/>
      </w:pPr>
    </w:p>
    <w:p w:rsidR="004337E3" w:rsidRDefault="003A1217" w14:paraId="40FFD311" w14:textId="77777777">
      <w:pPr>
        <w:spacing w:after="247" w:line="259" w:lineRule="auto"/>
        <w:ind w:left="1726" w:firstLine="0"/>
      </w:pPr>
      <w:r>
        <w:rPr>
          <w:rFonts w:ascii="Calibri" w:hAnsi="Calibri" w:eastAsia="Calibri" w:cs="Calibri"/>
        </w:rPr>
        <w:t xml:space="preserve"> </w:t>
      </w:r>
    </w:p>
    <w:p w:rsidR="004337E3" w:rsidRDefault="003A1217" w14:paraId="3151187B" w14:textId="77777777">
      <w:pPr>
        <w:spacing w:after="247" w:line="259" w:lineRule="auto"/>
        <w:ind w:left="1726" w:firstLine="0"/>
      </w:pPr>
      <w:r>
        <w:rPr>
          <w:rFonts w:ascii="Calibri" w:hAnsi="Calibri" w:eastAsia="Calibri" w:cs="Calibri"/>
        </w:rPr>
        <w:t xml:space="preserve"> </w:t>
      </w:r>
    </w:p>
    <w:p w:rsidR="004337E3" w:rsidRDefault="003A1217" w14:paraId="0F24F057" w14:textId="77777777">
      <w:pPr>
        <w:spacing w:after="244" w:line="259" w:lineRule="auto"/>
        <w:ind w:left="1726" w:firstLine="0"/>
      </w:pPr>
      <w:r>
        <w:rPr>
          <w:rFonts w:ascii="Calibri" w:hAnsi="Calibri" w:eastAsia="Calibri" w:cs="Calibri"/>
        </w:rPr>
        <w:t xml:space="preserve"> </w:t>
      </w:r>
    </w:p>
    <w:p w:rsidR="004337E3" w:rsidP="00422F2F" w:rsidRDefault="003A1217" w14:paraId="01D58BB5" w14:textId="0515370E">
      <w:pPr>
        <w:spacing w:after="247" w:line="259" w:lineRule="auto"/>
        <w:ind w:left="1726" w:firstLine="0"/>
      </w:pPr>
      <w:r>
        <w:rPr>
          <w:rFonts w:ascii="Calibri" w:hAnsi="Calibri" w:eastAsia="Calibri" w:cs="Calibri"/>
        </w:rPr>
        <w:t xml:space="preserve">  </w:t>
      </w:r>
    </w:p>
    <w:p w:rsidR="004337E3" w:rsidP="5CEF63B0" w:rsidRDefault="4B418A8A" w14:paraId="3919A77E" w14:textId="27B13082">
      <w:pPr>
        <w:spacing w:after="247" w:line="259" w:lineRule="auto"/>
        <w:ind w:left="1440" w:firstLine="0"/>
        <w:rPr>
          <w:b/>
          <w:bCs/>
        </w:rPr>
      </w:pPr>
      <w:r w:rsidRPr="5CEF63B0">
        <w:rPr>
          <w:b/>
          <w:bCs/>
        </w:rPr>
        <w:t xml:space="preserve">      </w:t>
      </w:r>
      <w:hyperlink r:id="rId7">
        <w:r w:rsidRPr="5CEF63B0" w:rsidR="4923908F">
          <w:rPr>
            <w:rStyle w:val="Hyperlink"/>
            <w:b/>
            <w:bCs/>
          </w:rPr>
          <w:t>rshart_md@nextgensurgery.com</w:t>
        </w:r>
      </w:hyperlink>
    </w:p>
    <w:p w:rsidR="004337E3" w:rsidP="5CEF63B0" w:rsidRDefault="4923908F" w14:paraId="6E6B4C43" w14:textId="33D0AC34">
      <w:pPr>
        <w:spacing w:after="5" w:line="475" w:lineRule="auto"/>
        <w:ind w:left="1440" w:right="564" w:firstLine="0"/>
        <w:jc w:val="both"/>
        <w:rPr>
          <w:b/>
          <w:bCs/>
        </w:rPr>
      </w:pPr>
      <w:r>
        <w:t xml:space="preserve">      </w:t>
      </w:r>
      <w:r w:rsidR="003A1217">
        <w:t xml:space="preserve">NextGenSurgery Inc. will be referenced with the acronym NGSx </w:t>
      </w:r>
    </w:p>
    <w:p w:rsidR="004337E3" w:rsidP="5CEF63B0" w:rsidRDefault="003A1217" w14:paraId="2559A771" w14:textId="77777777">
      <w:pPr>
        <w:ind w:left="1736"/>
        <w:jc w:val="both"/>
      </w:pPr>
      <w:r>
        <w:t xml:space="preserve">Integrated Mental Training will be referenced as IMT </w:t>
      </w:r>
    </w:p>
    <w:p w:rsidR="5CEF63B0" w:rsidP="5CEF63B0" w:rsidRDefault="5CEF63B0" w14:paraId="5DA2BAD0" w14:textId="21A1ADD6">
      <w:pPr>
        <w:pStyle w:val="Heading1"/>
      </w:pPr>
    </w:p>
    <w:p w:rsidR="5CEF63B0" w:rsidP="5CEF63B0" w:rsidRDefault="5CEF63B0" w14:paraId="3544E948" w14:textId="13D589EE">
      <w:pPr>
        <w:pStyle w:val="Heading1"/>
        <w:ind w:left="720"/>
      </w:pPr>
    </w:p>
    <w:p w:rsidR="001F1650" w:rsidRDefault="001F1650" w14:paraId="73FB9078" w14:textId="77777777">
      <w:pPr>
        <w:pStyle w:val="Heading1"/>
      </w:pPr>
    </w:p>
    <w:p w:rsidRPr="001F1650" w:rsidR="001F1650" w:rsidP="001F1650" w:rsidRDefault="001F1650" w14:paraId="15DB7840" w14:textId="77777777"/>
    <w:p w:rsidR="00927E82" w:rsidP="00A76445" w:rsidRDefault="00927E82" w14:paraId="3CCD6C01" w14:textId="77777777">
      <w:pPr>
        <w:pStyle w:val="Heading1"/>
        <w:sectPr w:rsidR="00927E82">
          <w:headerReference w:type="even" r:id="rId8"/>
          <w:headerReference w:type="default" r:id="rId9"/>
          <w:headerReference w:type="first" r:id="rId10"/>
          <w:pgSz w:w="12240" w:h="15840" w:orient="portrait"/>
          <w:pgMar w:top="757" w:right="1441" w:bottom="1619" w:left="434" w:header="720" w:footer="720" w:gutter="0"/>
          <w:cols w:space="720"/>
          <w:titlePg/>
        </w:sectPr>
      </w:pPr>
    </w:p>
    <w:p w:rsidR="00A76445" w:rsidP="00A76445" w:rsidRDefault="00A76445" w14:paraId="5E6CFF61" w14:textId="657FD16A">
      <w:pPr>
        <w:pStyle w:val="Heading1"/>
      </w:pPr>
      <w:r w:rsidRPr="00C27815">
        <w:t>R</w:t>
      </w:r>
      <w:r w:rsidRPr="00C27815" w:rsidR="003A1217">
        <w:t>ationale</w:t>
      </w:r>
    </w:p>
    <w:p w:rsidR="004337E3" w:rsidP="00A76445" w:rsidRDefault="003A1217" w14:paraId="492B4A32" w14:textId="0A3CED6C">
      <w:pPr>
        <w:pStyle w:val="Heading1"/>
      </w:pPr>
      <w:r>
        <w:t xml:space="preserve">   WHY~ </w:t>
      </w:r>
    </w:p>
    <w:p w:rsidR="004337E3" w:rsidRDefault="003A1217" w14:paraId="1CCA3822" w14:textId="77777777">
      <w:pPr>
        <w:pStyle w:val="Heading2"/>
        <w:ind w:left="1001"/>
      </w:pPr>
      <w:r>
        <w:t xml:space="preserve">          Safe Surgery Saves Lives ~WHO Guidelines on Surgery 2009 </w:t>
      </w:r>
    </w:p>
    <w:p w:rsidR="004337E3" w:rsidRDefault="003A1217" w14:paraId="14D82D45" w14:textId="55910FA3">
      <w:pPr>
        <w:numPr>
          <w:ilvl w:val="0"/>
          <w:numId w:val="1"/>
        </w:numPr>
        <w:ind w:hanging="360"/>
      </w:pPr>
      <w:r>
        <w:t xml:space="preserve">The World Health Organization estimates that more than three million patients suffer a major preventable surgical complication every year, 500,000 of which die within the immediate </w:t>
      </w:r>
      <w:proofErr w:type="spellStart"/>
      <w:r>
        <w:t>peri</w:t>
      </w:r>
      <w:proofErr w:type="spellEnd"/>
      <w:r>
        <w:t>-operative period</w:t>
      </w:r>
      <w:r w:rsidR="6889EB66">
        <w:t xml:space="preserve">. </w:t>
      </w:r>
    </w:p>
    <w:p w:rsidR="004337E3" w:rsidRDefault="003A1217" w14:paraId="444D7D64" w14:textId="77777777">
      <w:pPr>
        <w:numPr>
          <w:ilvl w:val="0"/>
          <w:numId w:val="1"/>
        </w:numPr>
        <w:ind w:hanging="360"/>
      </w:pPr>
      <w:r>
        <w:t xml:space="preserve">While system level strategies have been implemented, timeout and safety checklist, patients continue to be unintentionally harmed at unacceptable rates. </w:t>
      </w:r>
    </w:p>
    <w:p w:rsidR="004337E3" w:rsidRDefault="003A1217" w14:paraId="6BD0508C" w14:textId="0E408F24">
      <w:pPr>
        <w:numPr>
          <w:ilvl w:val="0"/>
          <w:numId w:val="1"/>
        </w:numPr>
        <w:ind w:hanging="360"/>
      </w:pPr>
      <w:r>
        <w:t xml:space="preserve">Greater than 50% </w:t>
      </w:r>
      <w:r w:rsidR="2E4B9958">
        <w:t>considered</w:t>
      </w:r>
      <w:r>
        <w:t xml:space="preserve"> preventable</w:t>
      </w:r>
      <w:r w:rsidR="1E8EF9F9">
        <w:t xml:space="preserve">. </w:t>
      </w:r>
    </w:p>
    <w:p w:rsidR="004337E3" w:rsidRDefault="003A1217" w14:paraId="31AF084A" w14:textId="77777777">
      <w:pPr>
        <w:numPr>
          <w:ilvl w:val="0"/>
          <w:numId w:val="1"/>
        </w:numPr>
        <w:ind w:hanging="360"/>
      </w:pPr>
      <w:r>
        <w:t xml:space="preserve">Considerable advances in surgical technology in the past four decades. But even the most advanced interventions are relatively simple compared to keeping people safe while executing these techniques. </w:t>
      </w:r>
    </w:p>
    <w:p w:rsidR="004337E3" w:rsidRDefault="003A1217" w14:paraId="22DDDB6C" w14:textId="77777777">
      <w:pPr>
        <w:numPr>
          <w:ilvl w:val="0"/>
          <w:numId w:val="1"/>
        </w:numPr>
        <w:spacing w:after="4"/>
        <w:ind w:hanging="360"/>
      </w:pPr>
      <w:r>
        <w:t xml:space="preserve">A report on the direct cost of treating patients who have been harmed by preventable errors amounted to 8.7% of total healthcare expenditure. This amounts to $606 billion USD/year. </w:t>
      </w:r>
    </w:p>
    <w:p w:rsidR="004337E3" w:rsidRDefault="003A1217" w14:paraId="34377E39" w14:textId="77777777">
      <w:pPr>
        <w:spacing w:after="16" w:line="259" w:lineRule="auto"/>
        <w:ind w:left="1726" w:firstLine="0"/>
      </w:pPr>
      <w:r>
        <w:t xml:space="preserve"> </w:t>
      </w:r>
    </w:p>
    <w:p w:rsidR="004337E3" w:rsidRDefault="003A1217" w14:paraId="4FF22F31" w14:textId="77777777">
      <w:pPr>
        <w:spacing w:after="18" w:line="259" w:lineRule="auto"/>
        <w:ind w:left="1726" w:firstLine="0"/>
      </w:pPr>
      <w:r>
        <w:t xml:space="preserve"> </w:t>
      </w:r>
    </w:p>
    <w:p w:rsidR="004337E3" w:rsidRDefault="003A1217" w14:paraId="19094684" w14:textId="77777777">
      <w:pPr>
        <w:spacing w:after="23" w:line="278" w:lineRule="auto"/>
        <w:ind w:left="1031" w:firstLine="0"/>
        <w:jc w:val="center"/>
      </w:pPr>
      <w:r>
        <w:rPr>
          <w:rFonts w:ascii="Perpetua Titling MT" w:hAnsi="Perpetua Titling MT" w:eastAsia="Perpetua Titling MT" w:cs="Perpetua Titling MT"/>
          <w:b/>
        </w:rPr>
        <w:t xml:space="preserve">The Complex Problem of Patient Safety/Preventable Harm reduction needs innovative Solutions </w:t>
      </w:r>
    </w:p>
    <w:p w:rsidR="004337E3" w:rsidRDefault="003A1217" w14:paraId="13E2F605" w14:textId="77777777">
      <w:pPr>
        <w:numPr>
          <w:ilvl w:val="0"/>
          <w:numId w:val="2"/>
        </w:numPr>
        <w:ind w:hanging="360"/>
      </w:pPr>
      <w:r>
        <w:t xml:space="preserve">Adverse events occur from deviations in performance and environmental disturbances. </w:t>
      </w:r>
    </w:p>
    <w:p w:rsidR="004337E3" w:rsidRDefault="003A1217" w14:paraId="0504DCE9" w14:textId="77777777">
      <w:pPr>
        <w:numPr>
          <w:ilvl w:val="0"/>
          <w:numId w:val="2"/>
        </w:numPr>
        <w:ind w:hanging="360"/>
      </w:pPr>
      <w:r>
        <w:t xml:space="preserve">Auditory distractions occur 138x/case </w:t>
      </w:r>
    </w:p>
    <w:p w:rsidR="004337E3" w:rsidRDefault="003A1217" w14:paraId="269B87E0" w14:textId="77777777">
      <w:pPr>
        <w:numPr>
          <w:ilvl w:val="0"/>
          <w:numId w:val="2"/>
        </w:numPr>
        <w:ind w:hanging="360"/>
      </w:pPr>
      <w:r>
        <w:t xml:space="preserve">Cognitive distractions occur in 64% of cases    </w:t>
      </w:r>
    </w:p>
    <w:p w:rsidR="004337E3" w:rsidRDefault="003A1217" w14:paraId="37B85CD0" w14:textId="77777777">
      <w:pPr>
        <w:numPr>
          <w:ilvl w:val="0"/>
          <w:numId w:val="2"/>
        </w:numPr>
        <w:ind w:hanging="360"/>
      </w:pPr>
      <w:r>
        <w:t xml:space="preserve">Significant stressors occur 5.87x/case </w:t>
      </w:r>
    </w:p>
    <w:p w:rsidR="004337E3" w:rsidRDefault="003A1217" w14:paraId="36CD797F" w14:textId="77777777">
      <w:pPr>
        <w:numPr>
          <w:ilvl w:val="0"/>
          <w:numId w:val="2"/>
        </w:numPr>
        <w:ind w:hanging="360"/>
      </w:pPr>
      <w:r>
        <w:t xml:space="preserve">Leading to 20 errors/case (Median) </w:t>
      </w:r>
    </w:p>
    <w:p w:rsidR="004337E3" w:rsidRDefault="003A1217" w14:paraId="03BAC020" w14:textId="77777777">
      <w:pPr>
        <w:numPr>
          <w:ilvl w:val="0"/>
          <w:numId w:val="2"/>
        </w:numPr>
        <w:spacing w:after="4"/>
        <w:ind w:hanging="360"/>
      </w:pPr>
      <w:r>
        <w:t xml:space="preserve">8 Adverse events/case </w:t>
      </w:r>
    </w:p>
    <w:p w:rsidR="004337E3" w:rsidRDefault="003A1217" w14:paraId="2E694DF0" w14:textId="77777777">
      <w:pPr>
        <w:spacing w:after="16" w:line="259" w:lineRule="auto"/>
        <w:ind w:left="1778" w:firstLine="0"/>
        <w:jc w:val="center"/>
      </w:pPr>
      <w:r>
        <w:t xml:space="preserve"> </w:t>
      </w:r>
    </w:p>
    <w:p w:rsidR="004337E3" w:rsidRDefault="004337E3" w14:paraId="3EFBCF42" w14:textId="0D78DFB9">
      <w:pPr>
        <w:spacing w:after="33" w:line="259" w:lineRule="auto"/>
        <w:ind w:left="1726" w:firstLine="0"/>
      </w:pPr>
    </w:p>
    <w:p w:rsidR="003A1217" w:rsidRDefault="003A1217" w14:paraId="48601EBC" w14:textId="5E53806E">
      <w:pPr>
        <w:spacing w:after="14" w:line="287" w:lineRule="auto"/>
        <w:ind w:left="1366" w:right="273" w:hanging="360"/>
        <w:jc w:val="both"/>
      </w:pPr>
      <w:r>
        <w:t xml:space="preserve">         </w:t>
      </w:r>
      <w:r w:rsidRPr="5CEF63B0" w:rsidR="036A602C">
        <w:rPr>
          <w:rFonts w:ascii="Perpetua Titling MT" w:hAnsi="Perpetua Titling MT" w:eastAsia="Perpetua Titling MT" w:cs="Perpetua Titling MT"/>
          <w:b/>
          <w:bCs/>
        </w:rPr>
        <w:t xml:space="preserve">An </w:t>
      </w:r>
      <w:r w:rsidRPr="5CEF63B0">
        <w:rPr>
          <w:rFonts w:ascii="Perpetua Titling MT" w:hAnsi="Perpetua Titling MT" w:eastAsia="Perpetua Titling MT" w:cs="Perpetua Titling MT"/>
          <w:b/>
          <w:bCs/>
        </w:rPr>
        <w:t xml:space="preserve">evolution in surgical </w:t>
      </w:r>
      <w:r w:rsidRPr="5CEF63B0" w:rsidR="270CAE52">
        <w:rPr>
          <w:rFonts w:ascii="Perpetua Titling MT" w:hAnsi="Perpetua Titling MT" w:eastAsia="Perpetua Titling MT" w:cs="Perpetua Titling MT"/>
          <w:b/>
          <w:bCs/>
        </w:rPr>
        <w:t>training That W</w:t>
      </w:r>
      <w:r w:rsidRPr="5CEF63B0">
        <w:rPr>
          <w:rFonts w:ascii="Perpetua Titling MT" w:hAnsi="Perpetua Titling MT" w:eastAsia="Perpetua Titling MT" w:cs="Perpetua Titling MT"/>
          <w:b/>
          <w:bCs/>
        </w:rPr>
        <w:t>ill not happen again</w:t>
      </w:r>
      <w:r>
        <w:t xml:space="preserve"> </w:t>
      </w:r>
    </w:p>
    <w:p w:rsidR="003A1217" w:rsidRDefault="1206F104" w14:paraId="4C368A6C" w14:textId="3C633B67">
      <w:pPr>
        <w:spacing w:after="14" w:line="287" w:lineRule="auto"/>
        <w:ind w:left="1366" w:right="273" w:hanging="360"/>
        <w:jc w:val="both"/>
      </w:pPr>
      <w:r>
        <w:t xml:space="preserve">       </w:t>
      </w:r>
      <w:r w:rsidR="003A1217">
        <w:t>1-</w:t>
      </w:r>
      <w:r w:rsidRPr="5CEF63B0" w:rsidR="003A1217">
        <w:rPr>
          <w:rFonts w:ascii="Arial" w:hAnsi="Arial" w:eastAsia="Arial" w:cs="Arial"/>
        </w:rPr>
        <w:t xml:space="preserve"> </w:t>
      </w:r>
      <w:r w:rsidR="003A1217">
        <w:t xml:space="preserve">For the first time in over a century surgical training has been reimagined. This has been </w:t>
      </w:r>
    </w:p>
    <w:p w:rsidR="004337E3" w:rsidRDefault="003A1217" w14:paraId="5D4ADBFC" w14:textId="21F7AD21">
      <w:pPr>
        <w:spacing w:after="14" w:line="287" w:lineRule="auto"/>
        <w:ind w:left="1366" w:right="273" w:hanging="360"/>
        <w:jc w:val="both"/>
      </w:pPr>
      <w:r w:rsidRPr="5CEF63B0">
        <w:rPr>
          <w:rFonts w:ascii="Perpetua Titling MT" w:hAnsi="Perpetua Titling MT" w:eastAsia="Perpetua Titling MT" w:cs="Perpetua Titling MT"/>
          <w:b/>
          <w:bCs/>
        </w:rPr>
        <w:t xml:space="preserve">         </w:t>
      </w:r>
      <w:r>
        <w:t>implemented over the past 6-8 years and the transition is near completion</w:t>
      </w:r>
      <w:r w:rsidR="1F9D180D">
        <w:t xml:space="preserve">. </w:t>
      </w:r>
    </w:p>
    <w:p w:rsidR="004337E3" w:rsidRDefault="003A1217" w14:paraId="1BE6378E" w14:textId="487AB559">
      <w:pPr>
        <w:numPr>
          <w:ilvl w:val="0"/>
          <w:numId w:val="3"/>
        </w:numPr>
        <w:ind w:hanging="360"/>
      </w:pPr>
      <w:r>
        <w:t>The model has not been overwhelmingly received and concerns from surgical educators and residency program directors across NA exist</w:t>
      </w:r>
      <w:r w:rsidR="4C361E62">
        <w:t xml:space="preserve">. </w:t>
      </w:r>
    </w:p>
    <w:p w:rsidR="004337E3" w:rsidRDefault="003A1217" w14:paraId="69EDF05D" w14:textId="77777777">
      <w:pPr>
        <w:numPr>
          <w:ilvl w:val="0"/>
          <w:numId w:val="3"/>
        </w:numPr>
        <w:ind w:hanging="360"/>
      </w:pPr>
      <w:r>
        <w:t xml:space="preserve">The Halsteadian Model (graded responsibility-based on volume and exposure- modeled after surgical training W.S.Halstead </w:t>
      </w:r>
      <w:bookmarkStart w:name="_Int_l0tNxszD" w:id="0"/>
      <w:r>
        <w:t>observed</w:t>
      </w:r>
      <w:bookmarkEnd w:id="0"/>
      <w:r>
        <w:t xml:space="preserve"> in Austria and Germany in the late 1800s) </w:t>
      </w:r>
    </w:p>
    <w:p w:rsidR="004337E3" w:rsidRDefault="003A1217" w14:paraId="682B1F50" w14:textId="77777777">
      <w:pPr>
        <w:numPr>
          <w:ilvl w:val="0"/>
          <w:numId w:val="3"/>
        </w:numPr>
        <w:ind w:hanging="360"/>
      </w:pPr>
      <w:r>
        <w:t xml:space="preserve">New model of Competency by Design- (TBD in detail as to its implications and how NGSx is using this change to dev a new curriculum) </w:t>
      </w:r>
    </w:p>
    <w:p w:rsidR="004337E3" w:rsidRDefault="003A1217" w14:paraId="595D1FBF" w14:textId="3CC5AB91">
      <w:pPr>
        <w:numPr>
          <w:ilvl w:val="0"/>
          <w:numId w:val="3"/>
        </w:numPr>
        <w:ind w:hanging="360"/>
      </w:pPr>
      <w:r>
        <w:t>Simulation training (mannequin to XR) has become standard in all surgical programs</w:t>
      </w:r>
      <w:r w:rsidR="1BC18AAF">
        <w:t xml:space="preserve">. </w:t>
      </w:r>
    </w:p>
    <w:p w:rsidR="003A1217" w:rsidP="003A1217" w:rsidRDefault="003A1217" w14:paraId="671C787F" w14:textId="77777777">
      <w:pPr>
        <w:numPr>
          <w:ilvl w:val="0"/>
          <w:numId w:val="3"/>
        </w:numPr>
        <w:ind w:hanging="360"/>
      </w:pPr>
      <w:r>
        <w:t>MR Enterprise solutions largest growth opportunities in Surgery and Education.</w:t>
      </w:r>
    </w:p>
    <w:p w:rsidR="004337E3" w:rsidP="003A1217" w:rsidRDefault="003A1217" w14:paraId="2BDAB1B8" w14:textId="4857B08A">
      <w:pPr>
        <w:numPr>
          <w:ilvl w:val="0"/>
          <w:numId w:val="3"/>
        </w:numPr>
        <w:ind w:hanging="360"/>
      </w:pPr>
      <w:r>
        <w:t xml:space="preserve">The top 10 global Immersive/ Interactive XR surgical platforms can all be considered potential collaborators and go to market channel partners. </w:t>
      </w:r>
    </w:p>
    <w:p w:rsidR="003A1217" w:rsidP="003A1217" w:rsidRDefault="003A1217" w14:paraId="3375799D" w14:textId="77777777">
      <w:pPr>
        <w:ind w:left="1351" w:firstLine="0"/>
      </w:pPr>
    </w:p>
    <w:p w:rsidR="003A1217" w:rsidP="003A1217" w:rsidRDefault="003A1217" w14:paraId="769D3B96" w14:textId="77777777">
      <w:pPr>
        <w:ind w:left="1351" w:firstLine="0"/>
      </w:pPr>
    </w:p>
    <w:p w:rsidR="004337E3" w:rsidRDefault="003A1217" w14:paraId="7FE0A4ED" w14:textId="77777777">
      <w:pPr>
        <w:pStyle w:val="Heading2"/>
        <w:ind w:left="1736"/>
      </w:pPr>
      <w:r>
        <w:t>XR SIMULATION PLATFORMS ALL REQUIRE WHAT this collaborative partnership can provide</w:t>
      </w:r>
      <w:r>
        <w:rPr>
          <w:rFonts w:ascii="Cambria" w:hAnsi="Cambria" w:eastAsia="Cambria" w:cs="Cambria"/>
          <w:b w:val="0"/>
        </w:rPr>
        <w:t xml:space="preserve"> </w:t>
      </w:r>
    </w:p>
    <w:p w:rsidR="004337E3" w:rsidRDefault="003A1217" w14:paraId="68240411" w14:textId="77777777">
      <w:pPr>
        <w:numPr>
          <w:ilvl w:val="0"/>
          <w:numId w:val="4"/>
        </w:numPr>
        <w:ind w:hanging="360"/>
      </w:pPr>
      <w:r>
        <w:t xml:space="preserve">A neurocognitive approach that promotes neuroplasticity which we can document. </w:t>
      </w:r>
    </w:p>
    <w:p w:rsidR="004337E3" w:rsidRDefault="003A1217" w14:paraId="48BCF6A3" w14:textId="0A65418A">
      <w:pPr>
        <w:numPr>
          <w:ilvl w:val="0"/>
          <w:numId w:val="4"/>
        </w:numPr>
        <w:ind w:hanging="360"/>
      </w:pPr>
      <w:bookmarkStart w:name="_Int_UqIxeZhA" w:id="1"/>
      <w:r>
        <w:t>Expertise</w:t>
      </w:r>
      <w:bookmarkEnd w:id="1"/>
      <w:r>
        <w:t xml:space="preserve"> in performance can be proven both clinically with surgical performance metrics and documented with PFC attenuation on EEG as the cortical architecture becomes refined through experience dependent neuroplasticity promoting neural efficiency</w:t>
      </w:r>
      <w:r w:rsidR="078429B4">
        <w:t xml:space="preserve">. </w:t>
      </w:r>
    </w:p>
    <w:p w:rsidR="004337E3" w:rsidRDefault="003A1217" w14:paraId="144EABBA" w14:textId="2FDD610B">
      <w:pPr>
        <w:numPr>
          <w:ilvl w:val="0"/>
          <w:numId w:val="4"/>
        </w:numPr>
        <w:ind w:hanging="360"/>
      </w:pPr>
      <w:r>
        <w:t xml:space="preserve">Using purpose-built devices and </w:t>
      </w:r>
      <w:proofErr w:type="spellStart"/>
      <w:r>
        <w:t>bci</w:t>
      </w:r>
      <w:proofErr w:type="spellEnd"/>
      <w:r>
        <w:t xml:space="preserve"> we can assess and train daily, in any environment, and at any time as well as compare their progress in the controlled XR environment with the real performance environment of the OR. This allows for further refinements to the training</w:t>
      </w:r>
      <w:r w:rsidR="6C0B6E8D">
        <w:t xml:space="preserve">. </w:t>
      </w:r>
    </w:p>
    <w:p w:rsidR="004337E3" w:rsidRDefault="003A1217" w14:paraId="291EB040" w14:textId="6CA366A3">
      <w:pPr>
        <w:numPr>
          <w:ilvl w:val="0"/>
          <w:numId w:val="4"/>
        </w:numPr>
        <w:ind w:hanging="360"/>
      </w:pPr>
      <w:r>
        <w:t xml:space="preserve">This approach focuses on the edumetric model for its educational impact on within </w:t>
      </w:r>
      <w:r w:rsidR="2305C074">
        <w:t>self-growth</w:t>
      </w:r>
      <w:r>
        <w:t xml:space="preserve">. Edumetric assessment focuses on authentic tasks and </w:t>
      </w:r>
      <w:r w:rsidR="42AABB59">
        <w:t>acknowledges</w:t>
      </w:r>
      <w:r>
        <w:t xml:space="preserve"> cognitive complexity.  </w:t>
      </w:r>
    </w:p>
    <w:p w:rsidR="004337E3" w:rsidRDefault="003A1217" w14:paraId="195C4B23" w14:textId="77777777">
      <w:pPr>
        <w:numPr>
          <w:ilvl w:val="0"/>
          <w:numId w:val="4"/>
        </w:numPr>
        <w:spacing w:after="4"/>
        <w:ind w:hanging="360"/>
      </w:pPr>
      <w:r>
        <w:t xml:space="preserve">Provide transfer skills through brief self-regulation strategies to be used in the OR for elite performance during critical moments. </w:t>
      </w:r>
    </w:p>
    <w:p w:rsidR="004337E3" w:rsidRDefault="003A1217" w14:paraId="04BB46EC" w14:textId="77777777">
      <w:pPr>
        <w:spacing w:after="0" w:line="259" w:lineRule="auto"/>
        <w:ind w:left="1726" w:firstLine="0"/>
      </w:pPr>
      <w:r>
        <w:t xml:space="preserve"> </w:t>
      </w:r>
    </w:p>
    <w:p w:rsidR="004337E3" w:rsidRDefault="003A1217" w14:paraId="1F9C90F8" w14:textId="77777777">
      <w:pPr>
        <w:ind w:left="1736"/>
      </w:pPr>
      <w:r>
        <w:t>The technological advances of the 4</w:t>
      </w:r>
      <w:r>
        <w:rPr>
          <w:vertAlign w:val="superscript"/>
        </w:rPr>
        <w:t>th</w:t>
      </w:r>
      <w:r>
        <w:t xml:space="preserve"> industrial revolution and 2</w:t>
      </w:r>
      <w:r>
        <w:rPr>
          <w:vertAlign w:val="superscript"/>
        </w:rPr>
        <w:t>nd</w:t>
      </w:r>
      <w:r>
        <w:t xml:space="preserve"> surgical renaissance have created the most exciting time to be a surgical innovator drawing on my 25 years of clinical and academic surgery and elite background in amateur sport. </w:t>
      </w:r>
    </w:p>
    <w:p w:rsidR="004337E3" w:rsidRDefault="003A1217" w14:paraId="54724DA3" w14:textId="77777777">
      <w:pPr>
        <w:spacing w:after="16" w:line="259" w:lineRule="auto"/>
        <w:ind w:left="1726" w:firstLine="0"/>
      </w:pPr>
      <w:r>
        <w:t xml:space="preserve"> </w:t>
      </w:r>
    </w:p>
    <w:p w:rsidR="004337E3" w:rsidRDefault="003A1217" w14:paraId="4019545C" w14:textId="77777777">
      <w:pPr>
        <w:spacing w:after="5" w:line="266" w:lineRule="auto"/>
        <w:ind w:left="1738"/>
      </w:pPr>
      <w:r>
        <w:rPr>
          <w:b/>
        </w:rPr>
        <w:t xml:space="preserve">We need to train surgeons for the future. </w:t>
      </w:r>
    </w:p>
    <w:p w:rsidR="004337E3" w:rsidRDefault="003A1217" w14:paraId="26C627B6" w14:textId="77777777">
      <w:pPr>
        <w:spacing w:after="5" w:line="266" w:lineRule="auto"/>
        <w:ind w:left="1738"/>
      </w:pPr>
      <w:r>
        <w:rPr>
          <w:b/>
        </w:rPr>
        <w:t xml:space="preserve">We are disrupting how surgeons will be trained now and for the future. </w:t>
      </w:r>
    </w:p>
    <w:p w:rsidR="004337E3" w:rsidRDefault="003A1217" w14:paraId="1AEE463D" w14:textId="77777777">
      <w:pPr>
        <w:spacing w:after="5" w:line="266" w:lineRule="auto"/>
        <w:ind w:left="1738"/>
      </w:pPr>
      <w:r>
        <w:rPr>
          <w:b/>
        </w:rPr>
        <w:t xml:space="preserve">We will be the market leaders in the future. </w:t>
      </w:r>
    </w:p>
    <w:p w:rsidR="004337E3" w:rsidRDefault="003A1217" w14:paraId="420952D3" w14:textId="77777777">
      <w:pPr>
        <w:spacing w:after="5" w:line="266" w:lineRule="auto"/>
        <w:ind w:left="1738"/>
      </w:pPr>
      <w:r>
        <w:rPr>
          <w:b/>
        </w:rPr>
        <w:t xml:space="preserve">I hope you will join me on this journey. </w:t>
      </w:r>
    </w:p>
    <w:p w:rsidR="004337E3" w:rsidRDefault="003A1217" w14:paraId="7ABB391F" w14:textId="77777777">
      <w:pPr>
        <w:spacing w:after="16" w:line="259" w:lineRule="auto"/>
        <w:ind w:left="1726" w:firstLine="0"/>
      </w:pPr>
      <w:r>
        <w:t xml:space="preserve"> </w:t>
      </w:r>
    </w:p>
    <w:p w:rsidR="00927E82" w:rsidRDefault="00927E82" w14:paraId="2FB53B61" w14:textId="77777777">
      <w:pPr>
        <w:spacing w:after="0" w:line="259" w:lineRule="auto"/>
        <w:ind w:left="1726" w:firstLine="0"/>
        <w:sectPr w:rsidR="00927E82" w:rsidSect="00927E82">
          <w:type w:val="continuous"/>
          <w:pgSz w:w="12240" w:h="15840" w:orient="portrait"/>
          <w:pgMar w:top="757" w:right="1441" w:bottom="1619" w:left="434" w:header="720" w:footer="720" w:gutter="0"/>
          <w:cols w:space="720"/>
          <w:titlePg/>
        </w:sectPr>
      </w:pPr>
    </w:p>
    <w:p w:rsidR="004337E3" w:rsidRDefault="004337E3" w14:paraId="2161AEAA" w14:textId="0903D5FE">
      <w:pPr>
        <w:spacing w:after="0" w:line="259" w:lineRule="auto"/>
        <w:ind w:left="1726" w:firstLine="0"/>
      </w:pPr>
    </w:p>
    <w:p w:rsidR="004337E3" w:rsidRDefault="003A1217" w14:paraId="3B766A34" w14:textId="77777777">
      <w:pPr>
        <w:spacing w:after="156" w:line="259" w:lineRule="auto"/>
        <w:ind w:left="1006" w:firstLine="0"/>
      </w:pPr>
      <w:r>
        <w:rPr>
          <w:b/>
          <w:sz w:val="20"/>
        </w:rPr>
        <w:t xml:space="preserve"> </w:t>
      </w:r>
    </w:p>
    <w:p w:rsidR="004337E3" w:rsidRDefault="003A1217" w14:paraId="48D51A71" w14:textId="77777777">
      <w:pPr>
        <w:spacing w:after="156" w:line="259" w:lineRule="auto"/>
        <w:ind w:left="1006" w:firstLine="0"/>
      </w:pPr>
      <w:r>
        <w:rPr>
          <w:b/>
          <w:sz w:val="20"/>
        </w:rPr>
        <w:t xml:space="preserve"> </w:t>
      </w:r>
    </w:p>
    <w:p w:rsidR="004337E3" w:rsidRDefault="003A1217" w14:paraId="32643AD1" w14:textId="77777777">
      <w:pPr>
        <w:spacing w:after="156" w:line="259" w:lineRule="auto"/>
        <w:ind w:left="1006" w:firstLine="0"/>
      </w:pPr>
      <w:r>
        <w:rPr>
          <w:b/>
          <w:sz w:val="20"/>
        </w:rPr>
        <w:t xml:space="preserve"> </w:t>
      </w:r>
    </w:p>
    <w:p w:rsidR="004337E3" w:rsidRDefault="003A1217" w14:paraId="4A312EA1" w14:textId="77777777">
      <w:pPr>
        <w:spacing w:after="157" w:line="259" w:lineRule="auto"/>
        <w:ind w:left="1006" w:firstLine="0"/>
      </w:pPr>
      <w:r>
        <w:rPr>
          <w:b/>
          <w:sz w:val="20"/>
        </w:rPr>
        <w:t xml:space="preserve"> </w:t>
      </w:r>
    </w:p>
    <w:p w:rsidR="004337E3" w:rsidRDefault="003A1217" w14:paraId="5BD6B3FF" w14:textId="77777777">
      <w:pPr>
        <w:spacing w:after="156" w:line="259" w:lineRule="auto"/>
        <w:ind w:left="1006" w:firstLine="0"/>
      </w:pPr>
      <w:r>
        <w:rPr>
          <w:b/>
          <w:sz w:val="20"/>
        </w:rPr>
        <w:t xml:space="preserve"> </w:t>
      </w:r>
    </w:p>
    <w:p w:rsidR="004337E3" w:rsidRDefault="003A1217" w14:paraId="56C431D9" w14:textId="77777777">
      <w:pPr>
        <w:spacing w:after="154" w:line="259" w:lineRule="auto"/>
        <w:ind w:left="1006" w:firstLine="0"/>
      </w:pPr>
      <w:r>
        <w:rPr>
          <w:b/>
          <w:sz w:val="20"/>
        </w:rPr>
        <w:t xml:space="preserve"> </w:t>
      </w:r>
    </w:p>
    <w:p w:rsidR="004337E3" w:rsidRDefault="003A1217" w14:paraId="3FB94778" w14:textId="77777777">
      <w:pPr>
        <w:spacing w:after="156" w:line="259" w:lineRule="auto"/>
        <w:ind w:left="1006" w:firstLine="0"/>
      </w:pPr>
      <w:r>
        <w:rPr>
          <w:b/>
          <w:sz w:val="20"/>
        </w:rPr>
        <w:t xml:space="preserve"> </w:t>
      </w:r>
    </w:p>
    <w:p w:rsidR="004337E3" w:rsidRDefault="003A1217" w14:paraId="41F7A72D" w14:textId="77777777">
      <w:pPr>
        <w:spacing w:after="156" w:line="259" w:lineRule="auto"/>
        <w:ind w:left="1006" w:firstLine="0"/>
      </w:pPr>
      <w:r>
        <w:rPr>
          <w:b/>
          <w:sz w:val="20"/>
        </w:rPr>
        <w:t xml:space="preserve"> </w:t>
      </w:r>
    </w:p>
    <w:p w:rsidR="004337E3" w:rsidRDefault="003A1217" w14:paraId="54D5485B" w14:textId="77777777">
      <w:pPr>
        <w:spacing w:after="156" w:line="259" w:lineRule="auto"/>
        <w:ind w:left="1006" w:firstLine="0"/>
      </w:pPr>
      <w:r>
        <w:rPr>
          <w:b/>
          <w:sz w:val="20"/>
        </w:rPr>
        <w:t xml:space="preserve"> </w:t>
      </w:r>
    </w:p>
    <w:p w:rsidR="004337E3" w:rsidRDefault="003A1217" w14:paraId="1545B130" w14:textId="77777777">
      <w:pPr>
        <w:spacing w:after="156" w:line="259" w:lineRule="auto"/>
        <w:ind w:left="1006" w:firstLine="0"/>
      </w:pPr>
      <w:r>
        <w:rPr>
          <w:b/>
          <w:sz w:val="20"/>
        </w:rPr>
        <w:t xml:space="preserve"> </w:t>
      </w:r>
    </w:p>
    <w:p w:rsidR="004337E3" w:rsidRDefault="003A1217" w14:paraId="2DAB4805" w14:textId="77777777">
      <w:pPr>
        <w:spacing w:after="0" w:line="259" w:lineRule="auto"/>
        <w:ind w:left="1006" w:firstLine="0"/>
      </w:pPr>
      <w:r>
        <w:rPr>
          <w:b/>
          <w:sz w:val="20"/>
        </w:rPr>
        <w:t xml:space="preserve"> </w:t>
      </w:r>
    </w:p>
    <w:p w:rsidR="004337E3" w:rsidRDefault="003A1217" w14:paraId="1EF6A988" w14:textId="77777777">
      <w:pPr>
        <w:spacing w:after="156" w:line="259" w:lineRule="auto"/>
        <w:ind w:left="1006" w:firstLine="0"/>
        <w:jc w:val="both"/>
      </w:pPr>
      <w:r>
        <w:rPr>
          <w:b/>
          <w:sz w:val="20"/>
        </w:rPr>
        <w:t xml:space="preserve"> </w:t>
      </w:r>
    </w:p>
    <w:p w:rsidR="004337E3" w:rsidRDefault="003A1217" w14:paraId="77D28558" w14:textId="77777777">
      <w:pPr>
        <w:spacing w:after="156" w:line="259" w:lineRule="auto"/>
        <w:ind w:left="1006" w:firstLine="0"/>
        <w:jc w:val="both"/>
      </w:pPr>
      <w:r>
        <w:rPr>
          <w:b/>
          <w:sz w:val="20"/>
        </w:rPr>
        <w:t xml:space="preserve"> </w:t>
      </w:r>
    </w:p>
    <w:p w:rsidR="004337E3" w:rsidRDefault="003A1217" w14:paraId="625270FC" w14:textId="77777777">
      <w:pPr>
        <w:spacing w:after="0" w:line="259" w:lineRule="auto"/>
        <w:ind w:left="1006" w:firstLine="0"/>
        <w:jc w:val="both"/>
      </w:pPr>
      <w:r>
        <w:rPr>
          <w:rFonts w:ascii="Calibri" w:hAnsi="Calibri" w:eastAsia="Calibri" w:cs="Calibri"/>
          <w:sz w:val="20"/>
        </w:rPr>
        <w:t xml:space="preserve"> </w:t>
      </w:r>
    </w:p>
    <w:sectPr w:rsidR="004337E3" w:rsidSect="00927E82">
      <w:type w:val="continuous"/>
      <w:pgSz w:w="12240" w:h="15840" w:orient="portrait"/>
      <w:pgMar w:top="757" w:right="1441" w:bottom="1619" w:left="4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AF5" w:rsidRDefault="007A5AF5" w14:paraId="33549D27" w14:textId="77777777">
      <w:pPr>
        <w:spacing w:after="0" w:line="240" w:lineRule="auto"/>
      </w:pPr>
      <w:r>
        <w:separator/>
      </w:r>
    </w:p>
  </w:endnote>
  <w:endnote w:type="continuationSeparator" w:id="0">
    <w:p w:rsidR="007A5AF5" w:rsidRDefault="007A5AF5" w14:paraId="1DD022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AF5" w:rsidRDefault="007A5AF5" w14:paraId="33CA61AB" w14:textId="77777777">
      <w:pPr>
        <w:spacing w:after="0" w:line="240" w:lineRule="auto"/>
      </w:pPr>
      <w:r>
        <w:separator/>
      </w:r>
    </w:p>
  </w:footnote>
  <w:footnote w:type="continuationSeparator" w:id="0">
    <w:p w:rsidR="007A5AF5" w:rsidRDefault="007A5AF5" w14:paraId="1ECD62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7E3" w:rsidRDefault="003A1217" w14:paraId="37BFBD08" w14:textId="77777777">
    <w:pPr>
      <w:tabs>
        <w:tab w:val="center" w:pos="4607"/>
        <w:tab w:val="center" w:pos="9240"/>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rPr>
      <w:t xml:space="preserve"> </w:t>
    </w:r>
    <w:r>
      <w:rPr>
        <w:rFonts w:ascii="Calibri" w:hAnsi="Calibri" w:eastAsia="Calibri" w:cs="Calibri"/>
      </w:rPr>
      <w:tab/>
    </w:r>
    <w:r>
      <w:fldChar w:fldCharType="begin"/>
    </w:r>
    <w:r>
      <w:instrText xml:space="preserve"> PAGE   \* MERGEFORMAT </w:instrText>
    </w:r>
    <w:r>
      <w:fldChar w:fldCharType="separate"/>
    </w:r>
    <w:r>
      <w:rPr>
        <w:rFonts w:ascii="Calibri" w:hAnsi="Calibri" w:eastAsia="Calibri" w:cs="Calibri"/>
      </w:rPr>
      <w:t>2</w:t>
    </w:r>
    <w:r>
      <w:rPr>
        <w:rFonts w:ascii="Calibri" w:hAnsi="Calibri" w:eastAsia="Calibri" w:cs="Calibri"/>
      </w:rPr>
      <w:fldChar w:fldCharType="end"/>
    </w:r>
  </w:p>
  <w:p w:rsidR="004337E3" w:rsidRDefault="003A1217" w14:paraId="51C3BF2F" w14:textId="77777777">
    <w:pPr>
      <w:spacing w:after="0" w:line="259" w:lineRule="auto"/>
      <w:ind w:left="1006" w:firstLine="0"/>
    </w:pPr>
    <w:r>
      <w:rPr>
        <w:rFonts w:ascii="Calibri" w:hAnsi="Calibri" w:eastAsia="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7E3" w:rsidRDefault="003A1217" w14:paraId="20D56111" w14:textId="77777777">
    <w:pPr>
      <w:tabs>
        <w:tab w:val="center" w:pos="4607"/>
        <w:tab w:val="center" w:pos="9240"/>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rPr>
      <w:t xml:space="preserve"> </w:t>
    </w:r>
    <w:r>
      <w:rPr>
        <w:rFonts w:ascii="Calibri" w:hAnsi="Calibri" w:eastAsia="Calibri" w:cs="Calibri"/>
      </w:rPr>
      <w:tab/>
    </w:r>
    <w:r>
      <w:fldChar w:fldCharType="begin"/>
    </w:r>
    <w:r>
      <w:instrText xml:space="preserve"> PAGE   \* MERGEFORMAT </w:instrText>
    </w:r>
    <w:r>
      <w:fldChar w:fldCharType="separate"/>
    </w:r>
    <w:r>
      <w:rPr>
        <w:rFonts w:ascii="Calibri" w:hAnsi="Calibri" w:eastAsia="Calibri" w:cs="Calibri"/>
      </w:rPr>
      <w:t>2</w:t>
    </w:r>
    <w:r>
      <w:rPr>
        <w:rFonts w:ascii="Calibri" w:hAnsi="Calibri" w:eastAsia="Calibri" w:cs="Calibri"/>
      </w:rPr>
      <w:fldChar w:fldCharType="end"/>
    </w:r>
  </w:p>
  <w:p w:rsidR="004337E3" w:rsidRDefault="003A1217" w14:paraId="34F979E1" w14:textId="77777777">
    <w:pPr>
      <w:spacing w:after="0" w:line="259" w:lineRule="auto"/>
      <w:ind w:left="1006" w:firstLine="0"/>
    </w:pPr>
    <w:r>
      <w:rPr>
        <w:rFonts w:ascii="Calibri" w:hAnsi="Calibri" w:eastAsia="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7E3" w:rsidRDefault="004337E3" w14:paraId="722A690A" w14:textId="77777777">
    <w:pPr>
      <w:spacing w:after="160" w:line="259" w:lineRule="auto"/>
      <w:ind w:left="0" w:firstLine="0"/>
    </w:pPr>
  </w:p>
</w:hdr>
</file>

<file path=word/intelligence2.xml><?xml version="1.0" encoding="utf-8"?>
<int2:intelligence xmlns:int2="http://schemas.microsoft.com/office/intelligence/2020/intelligence" xmlns:oel="http://schemas.microsoft.com/office/2019/extlst">
  <int2:observations>
    <int2:textHash int2:hashCode="Y9Z70WIygFy/T4" int2:id="J8ISoyK4">
      <int2:state int2:value="Rejected" int2:type="AugLoop_Text_Critique"/>
    </int2:textHash>
    <int2:textHash int2:hashCode="l2/b+mpcrsm91Z" int2:id="lkTZhuoh">
      <int2:state int2:value="Rejected" int2:type="AugLoop_Text_Critique"/>
    </int2:textHash>
    <int2:textHash int2:hashCode="Vjlz2bjJCXpqff" int2:id="WWRCVICD">
      <int2:state int2:value="Rejected" int2:type="AugLoop_Text_Critique"/>
    </int2:textHash>
    <int2:bookmark int2:bookmarkName="_Int_l0tNxszD" int2:invalidationBookmarkName="" int2:hashCode="6250ymz+lgWVoO" int2:id="oofRc94j">
      <int2:state int2:value="Rejected" int2:type="AugLoop_Text_Critique"/>
    </int2:bookmark>
    <int2:bookmark int2:bookmarkName="_Int_UqIxeZhA" int2:invalidationBookmarkName="" int2:hashCode="7Lay8liKC1v4cP" int2:id="Zq3PJMgI">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E59"/>
    <w:multiLevelType w:val="hybridMultilevel"/>
    <w:tmpl w:val="441418B8"/>
    <w:lvl w:ilvl="0" w:tplc="C7ACBBBE">
      <w:start w:val="2"/>
      <w:numFmt w:val="decimal"/>
      <w:lvlText w:val="%1-"/>
      <w:lvlJc w:val="left"/>
      <w:pPr>
        <w:ind w:left="1711"/>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1" w:tplc="E62CC700">
      <w:start w:val="1"/>
      <w:numFmt w:val="lowerLetter"/>
      <w:lvlText w:val="%2"/>
      <w:lvlJc w:val="left"/>
      <w:pPr>
        <w:ind w:left="14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2" w:tplc="DD74575C">
      <w:start w:val="1"/>
      <w:numFmt w:val="lowerRoman"/>
      <w:lvlText w:val="%3"/>
      <w:lvlJc w:val="left"/>
      <w:pPr>
        <w:ind w:left="21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3" w:tplc="D160F3BA">
      <w:start w:val="1"/>
      <w:numFmt w:val="decimal"/>
      <w:lvlText w:val="%4"/>
      <w:lvlJc w:val="left"/>
      <w:pPr>
        <w:ind w:left="28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4" w:tplc="CA6E861A">
      <w:start w:val="1"/>
      <w:numFmt w:val="lowerLetter"/>
      <w:lvlText w:val="%5"/>
      <w:lvlJc w:val="left"/>
      <w:pPr>
        <w:ind w:left="360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5" w:tplc="061E149C">
      <w:start w:val="1"/>
      <w:numFmt w:val="lowerRoman"/>
      <w:lvlText w:val="%6"/>
      <w:lvlJc w:val="left"/>
      <w:pPr>
        <w:ind w:left="432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6" w:tplc="EC6C9F92">
      <w:start w:val="1"/>
      <w:numFmt w:val="decimal"/>
      <w:lvlText w:val="%7"/>
      <w:lvlJc w:val="left"/>
      <w:pPr>
        <w:ind w:left="50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7" w:tplc="2422A248">
      <w:start w:val="1"/>
      <w:numFmt w:val="lowerLetter"/>
      <w:lvlText w:val="%8"/>
      <w:lvlJc w:val="left"/>
      <w:pPr>
        <w:ind w:left="57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8" w:tplc="4F468AE0">
      <w:start w:val="1"/>
      <w:numFmt w:val="lowerRoman"/>
      <w:lvlText w:val="%9"/>
      <w:lvlJc w:val="left"/>
      <w:pPr>
        <w:ind w:left="64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B075B89"/>
    <w:multiLevelType w:val="hybridMultilevel"/>
    <w:tmpl w:val="A936EB3E"/>
    <w:lvl w:ilvl="0" w:tplc="6430E616">
      <w:start w:val="1"/>
      <w:numFmt w:val="decimal"/>
      <w:lvlText w:val="%1-"/>
      <w:lvlJc w:val="left"/>
      <w:pPr>
        <w:ind w:left="1711"/>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1" w:tplc="63ECD436">
      <w:start w:val="1"/>
      <w:numFmt w:val="lowerLetter"/>
      <w:lvlText w:val="%2"/>
      <w:lvlJc w:val="left"/>
      <w:pPr>
        <w:ind w:left="14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2" w:tplc="D0E80D14">
      <w:start w:val="1"/>
      <w:numFmt w:val="lowerRoman"/>
      <w:lvlText w:val="%3"/>
      <w:lvlJc w:val="left"/>
      <w:pPr>
        <w:ind w:left="21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3" w:tplc="1BF02F14">
      <w:start w:val="1"/>
      <w:numFmt w:val="decimal"/>
      <w:lvlText w:val="%4"/>
      <w:lvlJc w:val="left"/>
      <w:pPr>
        <w:ind w:left="28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4" w:tplc="77847AC4">
      <w:start w:val="1"/>
      <w:numFmt w:val="lowerLetter"/>
      <w:lvlText w:val="%5"/>
      <w:lvlJc w:val="left"/>
      <w:pPr>
        <w:ind w:left="360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5" w:tplc="510220CE">
      <w:start w:val="1"/>
      <w:numFmt w:val="lowerRoman"/>
      <w:lvlText w:val="%6"/>
      <w:lvlJc w:val="left"/>
      <w:pPr>
        <w:ind w:left="432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6" w:tplc="C1EE74EC">
      <w:start w:val="1"/>
      <w:numFmt w:val="decimal"/>
      <w:lvlText w:val="%7"/>
      <w:lvlJc w:val="left"/>
      <w:pPr>
        <w:ind w:left="50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7" w:tplc="EF427BBC">
      <w:start w:val="1"/>
      <w:numFmt w:val="lowerLetter"/>
      <w:lvlText w:val="%8"/>
      <w:lvlJc w:val="left"/>
      <w:pPr>
        <w:ind w:left="57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8" w:tplc="6352CAF2">
      <w:start w:val="1"/>
      <w:numFmt w:val="lowerRoman"/>
      <w:lvlText w:val="%9"/>
      <w:lvlJc w:val="left"/>
      <w:pPr>
        <w:ind w:left="64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44385AC0"/>
    <w:multiLevelType w:val="hybridMultilevel"/>
    <w:tmpl w:val="64DCC7FC"/>
    <w:lvl w:ilvl="0" w:tplc="8A123B98">
      <w:start w:val="1"/>
      <w:numFmt w:val="decimal"/>
      <w:lvlText w:val="%1-"/>
      <w:lvlJc w:val="left"/>
      <w:pPr>
        <w:ind w:left="1711"/>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1" w:tplc="84A88572">
      <w:start w:val="1"/>
      <w:numFmt w:val="lowerLetter"/>
      <w:lvlText w:val="%2"/>
      <w:lvlJc w:val="left"/>
      <w:pPr>
        <w:ind w:left="14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2" w:tplc="DD606E40">
      <w:start w:val="1"/>
      <w:numFmt w:val="lowerRoman"/>
      <w:lvlText w:val="%3"/>
      <w:lvlJc w:val="left"/>
      <w:pPr>
        <w:ind w:left="21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3" w:tplc="FC70E77A">
      <w:start w:val="1"/>
      <w:numFmt w:val="decimal"/>
      <w:lvlText w:val="%4"/>
      <w:lvlJc w:val="left"/>
      <w:pPr>
        <w:ind w:left="28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4" w:tplc="EA4CF276">
      <w:start w:val="1"/>
      <w:numFmt w:val="lowerLetter"/>
      <w:lvlText w:val="%5"/>
      <w:lvlJc w:val="left"/>
      <w:pPr>
        <w:ind w:left="360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5" w:tplc="26A6F2E0">
      <w:start w:val="1"/>
      <w:numFmt w:val="lowerRoman"/>
      <w:lvlText w:val="%6"/>
      <w:lvlJc w:val="left"/>
      <w:pPr>
        <w:ind w:left="432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6" w:tplc="4678D6C2">
      <w:start w:val="1"/>
      <w:numFmt w:val="decimal"/>
      <w:lvlText w:val="%7"/>
      <w:lvlJc w:val="left"/>
      <w:pPr>
        <w:ind w:left="50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7" w:tplc="7CF40374">
      <w:start w:val="1"/>
      <w:numFmt w:val="lowerLetter"/>
      <w:lvlText w:val="%8"/>
      <w:lvlJc w:val="left"/>
      <w:pPr>
        <w:ind w:left="57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8" w:tplc="CAFA7AF2">
      <w:start w:val="1"/>
      <w:numFmt w:val="lowerRoman"/>
      <w:lvlText w:val="%9"/>
      <w:lvlJc w:val="left"/>
      <w:pPr>
        <w:ind w:left="64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664C3E20"/>
    <w:multiLevelType w:val="hybridMultilevel"/>
    <w:tmpl w:val="1F22AF52"/>
    <w:lvl w:ilvl="0" w:tplc="6756B2FE">
      <w:start w:val="1"/>
      <w:numFmt w:val="decimal"/>
      <w:lvlText w:val="%1-"/>
      <w:lvlJc w:val="left"/>
      <w:pPr>
        <w:ind w:left="1711"/>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1" w:tplc="2C38BAC6">
      <w:start w:val="1"/>
      <w:numFmt w:val="lowerLetter"/>
      <w:lvlText w:val="%2"/>
      <w:lvlJc w:val="left"/>
      <w:pPr>
        <w:ind w:left="14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2" w:tplc="BAB8A926">
      <w:start w:val="1"/>
      <w:numFmt w:val="lowerRoman"/>
      <w:lvlText w:val="%3"/>
      <w:lvlJc w:val="left"/>
      <w:pPr>
        <w:ind w:left="21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3" w:tplc="9D4C0004">
      <w:start w:val="1"/>
      <w:numFmt w:val="decimal"/>
      <w:lvlText w:val="%4"/>
      <w:lvlJc w:val="left"/>
      <w:pPr>
        <w:ind w:left="28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4" w:tplc="0ACA24A4">
      <w:start w:val="1"/>
      <w:numFmt w:val="lowerLetter"/>
      <w:lvlText w:val="%5"/>
      <w:lvlJc w:val="left"/>
      <w:pPr>
        <w:ind w:left="360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5" w:tplc="009CE30E">
      <w:start w:val="1"/>
      <w:numFmt w:val="lowerRoman"/>
      <w:lvlText w:val="%6"/>
      <w:lvlJc w:val="left"/>
      <w:pPr>
        <w:ind w:left="432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6" w:tplc="145452BA">
      <w:start w:val="1"/>
      <w:numFmt w:val="decimal"/>
      <w:lvlText w:val="%7"/>
      <w:lvlJc w:val="left"/>
      <w:pPr>
        <w:ind w:left="504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7" w:tplc="081A301E">
      <w:start w:val="1"/>
      <w:numFmt w:val="lowerLetter"/>
      <w:lvlText w:val="%8"/>
      <w:lvlJc w:val="left"/>
      <w:pPr>
        <w:ind w:left="576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lvl w:ilvl="8" w:tplc="483EF69E">
      <w:start w:val="1"/>
      <w:numFmt w:val="lowerRoman"/>
      <w:lvlText w:val="%9"/>
      <w:lvlJc w:val="left"/>
      <w:pPr>
        <w:ind w:left="6480"/>
      </w:pPr>
      <w:rPr>
        <w:rFonts w:ascii="Cambria" w:hAnsi="Cambria" w:eastAsia="Cambria" w:cs="Cambria"/>
        <w:b w:val="0"/>
        <w:i w:val="0"/>
        <w:strike w:val="0"/>
        <w:dstrike w:val="0"/>
        <w:color w:val="000000"/>
        <w:sz w:val="22"/>
        <w:szCs w:val="22"/>
        <w:u w:val="none" w:color="000000"/>
        <w:bdr w:val="none" w:color="auto" w:sz="0" w:space="0"/>
        <w:shd w:val="clear" w:color="auto" w:fill="auto"/>
        <w:vertAlign w:val="baseline"/>
      </w:rPr>
    </w:lvl>
  </w:abstractNum>
  <w:num w:numId="1" w16cid:durableId="147287984">
    <w:abstractNumId w:val="1"/>
  </w:num>
  <w:num w:numId="2" w16cid:durableId="1662198874">
    <w:abstractNumId w:val="3"/>
  </w:num>
  <w:num w:numId="3" w16cid:durableId="1578326114">
    <w:abstractNumId w:val="0"/>
  </w:num>
  <w:num w:numId="4" w16cid:durableId="62627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E3"/>
    <w:rsid w:val="000975C2"/>
    <w:rsid w:val="000A0E3F"/>
    <w:rsid w:val="000F6C26"/>
    <w:rsid w:val="001F1650"/>
    <w:rsid w:val="00226D63"/>
    <w:rsid w:val="00274577"/>
    <w:rsid w:val="002F3816"/>
    <w:rsid w:val="002F5344"/>
    <w:rsid w:val="003114AE"/>
    <w:rsid w:val="003A1217"/>
    <w:rsid w:val="003B4EF0"/>
    <w:rsid w:val="00422F2F"/>
    <w:rsid w:val="004337E3"/>
    <w:rsid w:val="00456834"/>
    <w:rsid w:val="00507550"/>
    <w:rsid w:val="005B627E"/>
    <w:rsid w:val="006134A5"/>
    <w:rsid w:val="00685BD9"/>
    <w:rsid w:val="006A106C"/>
    <w:rsid w:val="006B443E"/>
    <w:rsid w:val="00720051"/>
    <w:rsid w:val="007A5AF5"/>
    <w:rsid w:val="008F40C8"/>
    <w:rsid w:val="00927E82"/>
    <w:rsid w:val="00950DC6"/>
    <w:rsid w:val="009548F1"/>
    <w:rsid w:val="00A627F3"/>
    <w:rsid w:val="00A76445"/>
    <w:rsid w:val="00AC2CA3"/>
    <w:rsid w:val="00AE0223"/>
    <w:rsid w:val="00B64918"/>
    <w:rsid w:val="00B67687"/>
    <w:rsid w:val="00B76B58"/>
    <w:rsid w:val="00BE4774"/>
    <w:rsid w:val="00BF3FAB"/>
    <w:rsid w:val="00C04C94"/>
    <w:rsid w:val="00C27815"/>
    <w:rsid w:val="00C402A3"/>
    <w:rsid w:val="00D600B7"/>
    <w:rsid w:val="00D62269"/>
    <w:rsid w:val="00E36328"/>
    <w:rsid w:val="00F31C70"/>
    <w:rsid w:val="00F6111A"/>
    <w:rsid w:val="036A602C"/>
    <w:rsid w:val="03A16E65"/>
    <w:rsid w:val="041F18FC"/>
    <w:rsid w:val="04745DA5"/>
    <w:rsid w:val="0481E611"/>
    <w:rsid w:val="05ED3EB0"/>
    <w:rsid w:val="067492CE"/>
    <w:rsid w:val="078429B4"/>
    <w:rsid w:val="09C3AC22"/>
    <w:rsid w:val="0A1E2E34"/>
    <w:rsid w:val="0A7F19D1"/>
    <w:rsid w:val="0B172694"/>
    <w:rsid w:val="0B22CE29"/>
    <w:rsid w:val="0E32CA32"/>
    <w:rsid w:val="0E5BC7FD"/>
    <w:rsid w:val="10405006"/>
    <w:rsid w:val="1102676F"/>
    <w:rsid w:val="113877A9"/>
    <w:rsid w:val="1206F104"/>
    <w:rsid w:val="12C53772"/>
    <w:rsid w:val="12D51BE2"/>
    <w:rsid w:val="12FEF7A8"/>
    <w:rsid w:val="13CEE927"/>
    <w:rsid w:val="149BE592"/>
    <w:rsid w:val="16A00CE3"/>
    <w:rsid w:val="189F97C2"/>
    <w:rsid w:val="18E6BADB"/>
    <w:rsid w:val="1A8CCAF6"/>
    <w:rsid w:val="1B2FA9CD"/>
    <w:rsid w:val="1BBE4008"/>
    <w:rsid w:val="1BC18AAF"/>
    <w:rsid w:val="1BCEA716"/>
    <w:rsid w:val="1D97B785"/>
    <w:rsid w:val="1DFA2EC9"/>
    <w:rsid w:val="1E01B6CF"/>
    <w:rsid w:val="1E4B2A6C"/>
    <w:rsid w:val="1E8EF9F9"/>
    <w:rsid w:val="1EC5D4A5"/>
    <w:rsid w:val="1F04F6B5"/>
    <w:rsid w:val="1F74B95D"/>
    <w:rsid w:val="1F9D180D"/>
    <w:rsid w:val="1FBF63D7"/>
    <w:rsid w:val="2046C389"/>
    <w:rsid w:val="20472CA4"/>
    <w:rsid w:val="2305C074"/>
    <w:rsid w:val="231AA3D4"/>
    <w:rsid w:val="23CE06EB"/>
    <w:rsid w:val="2553886F"/>
    <w:rsid w:val="26F74553"/>
    <w:rsid w:val="270CAE52"/>
    <w:rsid w:val="279D70A2"/>
    <w:rsid w:val="27C22E3C"/>
    <w:rsid w:val="2A7DAD24"/>
    <w:rsid w:val="2B219EB6"/>
    <w:rsid w:val="2B65B78F"/>
    <w:rsid w:val="2B6E2F87"/>
    <w:rsid w:val="2BF979BD"/>
    <w:rsid w:val="2C3FC2F1"/>
    <w:rsid w:val="2C59FFB3"/>
    <w:rsid w:val="2CAAA03A"/>
    <w:rsid w:val="2DB7DFDB"/>
    <w:rsid w:val="2E4B9958"/>
    <w:rsid w:val="2E8C3BC3"/>
    <w:rsid w:val="3107609B"/>
    <w:rsid w:val="320A17A9"/>
    <w:rsid w:val="320BAE53"/>
    <w:rsid w:val="32F441FF"/>
    <w:rsid w:val="349EF45A"/>
    <w:rsid w:val="35154015"/>
    <w:rsid w:val="35686250"/>
    <w:rsid w:val="38DA1937"/>
    <w:rsid w:val="3AB2E63B"/>
    <w:rsid w:val="3B2C6780"/>
    <w:rsid w:val="3C4E6F84"/>
    <w:rsid w:val="3C98C292"/>
    <w:rsid w:val="3CE8B677"/>
    <w:rsid w:val="3D519FB9"/>
    <w:rsid w:val="3D5650D1"/>
    <w:rsid w:val="3F48B0D3"/>
    <w:rsid w:val="3FCBC5E9"/>
    <w:rsid w:val="3FEB0C50"/>
    <w:rsid w:val="4086F161"/>
    <w:rsid w:val="40F4909A"/>
    <w:rsid w:val="4180D5E9"/>
    <w:rsid w:val="42AABB59"/>
    <w:rsid w:val="462748BF"/>
    <w:rsid w:val="4687F680"/>
    <w:rsid w:val="47B16A63"/>
    <w:rsid w:val="4832DA98"/>
    <w:rsid w:val="485632A8"/>
    <w:rsid w:val="49173688"/>
    <w:rsid w:val="4923908F"/>
    <w:rsid w:val="4A6BFB57"/>
    <w:rsid w:val="4AE2A724"/>
    <w:rsid w:val="4B418A8A"/>
    <w:rsid w:val="4B53F043"/>
    <w:rsid w:val="4B88223D"/>
    <w:rsid w:val="4C361E62"/>
    <w:rsid w:val="4D158ECD"/>
    <w:rsid w:val="4DBFD2DB"/>
    <w:rsid w:val="4F270148"/>
    <w:rsid w:val="503BC7EB"/>
    <w:rsid w:val="503EE321"/>
    <w:rsid w:val="50710D29"/>
    <w:rsid w:val="50E92C2C"/>
    <w:rsid w:val="520EF51B"/>
    <w:rsid w:val="525979D8"/>
    <w:rsid w:val="52F93771"/>
    <w:rsid w:val="53973383"/>
    <w:rsid w:val="540A8C20"/>
    <w:rsid w:val="5506C5C6"/>
    <w:rsid w:val="559FFE69"/>
    <w:rsid w:val="5679C611"/>
    <w:rsid w:val="56F0FA98"/>
    <w:rsid w:val="5721CAB1"/>
    <w:rsid w:val="575EB438"/>
    <w:rsid w:val="57C34265"/>
    <w:rsid w:val="5A5308D8"/>
    <w:rsid w:val="5A97B662"/>
    <w:rsid w:val="5B7DB523"/>
    <w:rsid w:val="5CEF63B0"/>
    <w:rsid w:val="5D9BD71E"/>
    <w:rsid w:val="5DE5B445"/>
    <w:rsid w:val="5E34923A"/>
    <w:rsid w:val="5E85B300"/>
    <w:rsid w:val="5E9A9756"/>
    <w:rsid w:val="6019053E"/>
    <w:rsid w:val="60BF05DD"/>
    <w:rsid w:val="61D8663A"/>
    <w:rsid w:val="62723C23"/>
    <w:rsid w:val="634C09AF"/>
    <w:rsid w:val="634C7800"/>
    <w:rsid w:val="6566138C"/>
    <w:rsid w:val="659B02E0"/>
    <w:rsid w:val="67689D7D"/>
    <w:rsid w:val="67F977EF"/>
    <w:rsid w:val="6889EB66"/>
    <w:rsid w:val="69748D75"/>
    <w:rsid w:val="6B5F36B4"/>
    <w:rsid w:val="6C0B6E8D"/>
    <w:rsid w:val="6C1608ED"/>
    <w:rsid w:val="6CFCFF76"/>
    <w:rsid w:val="6D27DCE6"/>
    <w:rsid w:val="6D3E3F18"/>
    <w:rsid w:val="6D70EC49"/>
    <w:rsid w:val="6D7D5557"/>
    <w:rsid w:val="6E2E86B0"/>
    <w:rsid w:val="6EC2F0DA"/>
    <w:rsid w:val="6F513E2B"/>
    <w:rsid w:val="7169AFBB"/>
    <w:rsid w:val="722E5D5A"/>
    <w:rsid w:val="743FA481"/>
    <w:rsid w:val="74C3D51C"/>
    <w:rsid w:val="7560B52F"/>
    <w:rsid w:val="756712F1"/>
    <w:rsid w:val="7639C1E7"/>
    <w:rsid w:val="76C8561D"/>
    <w:rsid w:val="780D16E0"/>
    <w:rsid w:val="79CC73B9"/>
    <w:rsid w:val="7AE6CDB4"/>
    <w:rsid w:val="7BDD3CAE"/>
    <w:rsid w:val="7DC95865"/>
    <w:rsid w:val="7E7FD8B3"/>
    <w:rsid w:val="7FA2AA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88BC"/>
  <w15:docId w15:val="{8463BC59-7223-49B2-9161-F48A0370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2" w:line="270" w:lineRule="auto"/>
      <w:ind w:left="10" w:hanging="10"/>
    </w:pPr>
    <w:rPr>
      <w:rFonts w:ascii="Cambria" w:hAnsi="Cambria" w:eastAsia="Cambria" w:cs="Cambria"/>
      <w:color w:val="000000"/>
    </w:rPr>
  </w:style>
  <w:style w:type="paragraph" w:styleId="Heading1">
    <w:name w:val="heading 1"/>
    <w:next w:val="Normal"/>
    <w:link w:val="Heading1Char"/>
    <w:uiPriority w:val="9"/>
    <w:qFormat/>
    <w:pPr>
      <w:keepNext/>
      <w:keepLines/>
      <w:spacing w:after="27"/>
      <w:ind w:left="1004"/>
      <w:jc w:val="center"/>
      <w:outlineLvl w:val="0"/>
    </w:pPr>
    <w:rPr>
      <w:rFonts w:ascii="Perpetua Titling MT" w:hAnsi="Perpetua Titling MT" w:eastAsia="Perpetua Titling MT" w:cs="Perpetua Titling MT"/>
      <w:b/>
      <w:color w:val="000000"/>
      <w:sz w:val="24"/>
    </w:rPr>
  </w:style>
  <w:style w:type="paragraph" w:styleId="Heading2">
    <w:name w:val="heading 2"/>
    <w:next w:val="Normal"/>
    <w:link w:val="Heading2Char"/>
    <w:uiPriority w:val="9"/>
    <w:unhideWhenUsed/>
    <w:qFormat/>
    <w:pPr>
      <w:keepNext/>
      <w:keepLines/>
      <w:spacing w:after="41"/>
      <w:ind w:left="1016" w:hanging="10"/>
      <w:outlineLvl w:val="1"/>
    </w:pPr>
    <w:rPr>
      <w:rFonts w:ascii="Perpetua Titling MT" w:hAnsi="Perpetua Titling MT" w:eastAsia="Perpetua Titling MT" w:cs="Perpetua Titling MT"/>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Perpetua Titling MT" w:hAnsi="Perpetua Titling MT" w:eastAsia="Perpetua Titling MT" w:cs="Perpetua Titling MT"/>
      <w:b/>
      <w:color w:val="000000"/>
      <w:sz w:val="22"/>
    </w:rPr>
  </w:style>
  <w:style w:type="character" w:styleId="Heading1Char" w:customStyle="1">
    <w:name w:val="Heading 1 Char"/>
    <w:link w:val="Heading1"/>
    <w:rPr>
      <w:rFonts w:ascii="Perpetua Titling MT" w:hAnsi="Perpetua Titling MT" w:eastAsia="Perpetua Titling MT" w:cs="Perpetua Titling MT"/>
      <w:b/>
      <w:color w:val="000000"/>
      <w:sz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20/10/relationships/intelligence" Target="intelligence2.xml" Id="rId13" /><Relationship Type="http://schemas.openxmlformats.org/officeDocument/2006/relationships/settings" Target="settings.xml" Id="rId3" /><Relationship Type="http://schemas.openxmlformats.org/officeDocument/2006/relationships/hyperlink" Target="mailto:rshart_md@nextgensurgery.co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Hart</dc:creator>
  <keywords/>
  <lastModifiedBy>Richard S Hart BA MD FRCSC</lastModifiedBy>
  <revision>3</revision>
  <dcterms:created xsi:type="dcterms:W3CDTF">2024-07-11T19:34:00.0000000Z</dcterms:created>
  <dcterms:modified xsi:type="dcterms:W3CDTF">2024-12-09T19:01:58.5882600Z</dcterms:modified>
</coreProperties>
</file>